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4B" w:rsidRPr="004B579B" w:rsidRDefault="006B53CC" w:rsidP="00C01F4B">
      <w:pPr>
        <w:jc w:val="both"/>
        <w:rPr>
          <w:b/>
          <w:lang w:val="en-US"/>
        </w:rPr>
      </w:pPr>
      <w:r w:rsidRPr="004B579B">
        <w:rPr>
          <w:b/>
          <w:lang w:val="en-US"/>
        </w:rPr>
        <w:t>Leica SP8 upright</w:t>
      </w:r>
    </w:p>
    <w:p w:rsidR="0087400D" w:rsidRPr="004B579B" w:rsidRDefault="001C639C" w:rsidP="0087400D">
      <w:pPr>
        <w:spacing w:after="120" w:line="276" w:lineRule="auto"/>
        <w:jc w:val="both"/>
        <w:rPr>
          <w:lang w:val="en-US"/>
        </w:rPr>
      </w:pPr>
      <w:r w:rsidRPr="004B579B">
        <w:rPr>
          <w:lang w:val="en-US"/>
        </w:rPr>
        <w:t>An u</w:t>
      </w:r>
      <w:r w:rsidR="00415C71" w:rsidRPr="004B579B">
        <w:rPr>
          <w:lang w:val="en-US"/>
        </w:rPr>
        <w:t>pright</w:t>
      </w:r>
      <w:r w:rsidR="00656E4B" w:rsidRPr="004B579B">
        <w:rPr>
          <w:lang w:val="en-US"/>
        </w:rPr>
        <w:t xml:space="preserve"> fluorescence confocal microscope </w:t>
      </w:r>
      <w:r w:rsidR="00C477AC" w:rsidRPr="004B579B">
        <w:rPr>
          <w:lang w:val="en-US"/>
        </w:rPr>
        <w:t xml:space="preserve">equipped with </w:t>
      </w:r>
      <w:r w:rsidR="008C50F4" w:rsidRPr="004B579B">
        <w:rPr>
          <w:lang w:val="en-US"/>
        </w:rPr>
        <w:t xml:space="preserve">four excitation lasers, dipping </w:t>
      </w:r>
      <w:r w:rsidR="00FF5329">
        <w:rPr>
          <w:lang w:val="en-US"/>
        </w:rPr>
        <w:t>objectives with long working distance, oil immersion objective</w:t>
      </w:r>
      <w:r w:rsidR="001F38D3">
        <w:rPr>
          <w:lang w:val="en-US"/>
        </w:rPr>
        <w:t xml:space="preserve"> and</w:t>
      </w:r>
      <w:r w:rsidR="008C50F4" w:rsidRPr="004B579B">
        <w:rPr>
          <w:lang w:val="en-US"/>
        </w:rPr>
        <w:t xml:space="preserve"> </w:t>
      </w:r>
      <w:r w:rsidR="00722077" w:rsidRPr="004B579B">
        <w:rPr>
          <w:lang w:val="en-US"/>
        </w:rPr>
        <w:t xml:space="preserve">1x </w:t>
      </w:r>
      <w:proofErr w:type="spellStart"/>
      <w:r w:rsidR="00722077" w:rsidRPr="004B579B">
        <w:rPr>
          <w:lang w:val="en-US"/>
        </w:rPr>
        <w:t>HyD</w:t>
      </w:r>
      <w:proofErr w:type="spellEnd"/>
      <w:r w:rsidR="00722077" w:rsidRPr="004B579B">
        <w:rPr>
          <w:lang w:val="en-US"/>
        </w:rPr>
        <w:t xml:space="preserve"> detector and 2x </w:t>
      </w:r>
      <w:proofErr w:type="spellStart"/>
      <w:r w:rsidR="00722077" w:rsidRPr="004B579B">
        <w:rPr>
          <w:lang w:val="en-US"/>
        </w:rPr>
        <w:t>PMTs</w:t>
      </w:r>
      <w:r w:rsidR="004429C5">
        <w:rPr>
          <w:lang w:val="en-US"/>
        </w:rPr>
        <w:t>.</w:t>
      </w:r>
      <w:proofErr w:type="spellEnd"/>
      <w:r w:rsidR="004429C5">
        <w:rPr>
          <w:lang w:val="en-US"/>
        </w:rPr>
        <w:t xml:space="preserve"> Presence </w:t>
      </w:r>
      <w:r w:rsidR="001F38D3">
        <w:rPr>
          <w:lang w:val="en-US"/>
        </w:rPr>
        <w:t>of camera,</w:t>
      </w:r>
      <w:r w:rsidR="00722077" w:rsidRPr="004B579B">
        <w:rPr>
          <w:lang w:val="en-US"/>
        </w:rPr>
        <w:t xml:space="preserve"> epifluorescence lamp</w:t>
      </w:r>
      <w:r w:rsidR="001F38D3">
        <w:rPr>
          <w:lang w:val="en-US"/>
        </w:rPr>
        <w:t xml:space="preserve"> and removable</w:t>
      </w:r>
      <w:r w:rsidR="00722077" w:rsidRPr="004B579B">
        <w:rPr>
          <w:lang w:val="en-US"/>
        </w:rPr>
        <w:t xml:space="preserve"> </w:t>
      </w:r>
      <w:r w:rsidR="001F38D3">
        <w:rPr>
          <w:lang w:val="en-US"/>
        </w:rPr>
        <w:t xml:space="preserve">infrared filter </w:t>
      </w:r>
      <w:r w:rsidR="00722077" w:rsidRPr="004B579B">
        <w:rPr>
          <w:lang w:val="en-US"/>
        </w:rPr>
        <w:t>allows also widefield imaging</w:t>
      </w:r>
      <w:r w:rsidR="001F38D3">
        <w:rPr>
          <w:lang w:val="en-US"/>
        </w:rPr>
        <w:t xml:space="preserve"> in infrared area</w:t>
      </w:r>
      <w:r w:rsidR="00722077" w:rsidRPr="004B579B">
        <w:rPr>
          <w:lang w:val="en-US"/>
        </w:rPr>
        <w:t>.</w:t>
      </w:r>
      <w:r w:rsidR="004B579B" w:rsidRPr="004B579B">
        <w:rPr>
          <w:lang w:val="en-US"/>
        </w:rPr>
        <w:t xml:space="preserve"> </w:t>
      </w:r>
      <w:r w:rsidR="004B579B">
        <w:rPr>
          <w:lang w:val="en-US"/>
        </w:rPr>
        <w:t>Accessory</w:t>
      </w:r>
      <w:r w:rsidR="004B579B" w:rsidRPr="004B579B">
        <w:rPr>
          <w:lang w:val="en-US"/>
        </w:rPr>
        <w:t xml:space="preserve"> for electrophysiological experiments is also available.</w:t>
      </w:r>
      <w:r w:rsidR="00722077" w:rsidRPr="004B579B">
        <w:rPr>
          <w:lang w:val="en-US"/>
        </w:rPr>
        <w:t xml:space="preserve"> </w:t>
      </w:r>
      <w:r w:rsidR="0087400D" w:rsidRPr="004B579B">
        <w:rPr>
          <w:lang w:val="en-US"/>
        </w:rPr>
        <w:t>For more detailed microscope characteristics please see the section “Microscope”.</w:t>
      </w:r>
    </w:p>
    <w:p w:rsidR="00656E4B" w:rsidRPr="004B579B" w:rsidRDefault="00C477AC" w:rsidP="00C01F4B">
      <w:pPr>
        <w:pStyle w:val="NoSpacing"/>
        <w:rPr>
          <w:sz w:val="22"/>
        </w:rPr>
      </w:pPr>
      <w:r w:rsidRPr="004B579B">
        <w:rPr>
          <w:sz w:val="22"/>
        </w:rPr>
        <w:t xml:space="preserve"> </w:t>
      </w:r>
    </w:p>
    <w:p w:rsidR="00C477AC" w:rsidRPr="004B579B" w:rsidRDefault="00C477AC" w:rsidP="00C477AC">
      <w:pPr>
        <w:rPr>
          <w:b/>
          <w:lang w:val="en-US"/>
        </w:rPr>
      </w:pPr>
      <w:r w:rsidRPr="004B579B">
        <w:rPr>
          <w:b/>
          <w:lang w:val="en-US"/>
        </w:rPr>
        <w:t>Application</w:t>
      </w:r>
    </w:p>
    <w:p w:rsidR="00C477AC" w:rsidRPr="004B579B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4B579B">
        <w:rPr>
          <w:lang w:val="en-US"/>
        </w:rPr>
        <w:t>Fast and multi-color confocal imaging</w:t>
      </w:r>
    </w:p>
    <w:p w:rsidR="00722077" w:rsidRPr="004B579B" w:rsidRDefault="00722077" w:rsidP="00722077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Hlk516494486"/>
      <w:r w:rsidRPr="004B579B">
        <w:rPr>
          <w:lang w:val="en-US"/>
        </w:rPr>
        <w:t>Fast and multi-color widefield imaging</w:t>
      </w:r>
      <w:r w:rsidR="001F38D3">
        <w:rPr>
          <w:lang w:val="en-US"/>
        </w:rPr>
        <w:t xml:space="preserve"> </w:t>
      </w:r>
    </w:p>
    <w:bookmarkEnd w:id="0"/>
    <w:p w:rsidR="00C477AC" w:rsidRPr="004B579B" w:rsidRDefault="00C477AC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lang w:val="en-US"/>
        </w:rPr>
      </w:pPr>
      <w:r w:rsidRPr="004B579B">
        <w:rPr>
          <w:rFonts w:cs="Arial"/>
          <w:lang w:val="en-US"/>
        </w:rPr>
        <w:t>Various measurement options: z-stack, time series</w:t>
      </w:r>
    </w:p>
    <w:p w:rsidR="00D36003" w:rsidRPr="004B579B" w:rsidRDefault="00C477AC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4B579B">
        <w:rPr>
          <w:lang w:val="en-US"/>
        </w:rPr>
        <w:t xml:space="preserve">Spectral </w:t>
      </w:r>
      <w:r w:rsidR="00D36003" w:rsidRPr="004B579B">
        <w:rPr>
          <w:lang w:val="en-US"/>
        </w:rPr>
        <w:t>imaging</w:t>
      </w:r>
      <w:r w:rsidR="001C639C" w:rsidRPr="004B579B">
        <w:rPr>
          <w:lang w:val="en-US"/>
        </w:rPr>
        <w:t>, measurement of emission spectrum</w:t>
      </w:r>
    </w:p>
    <w:p w:rsidR="00722077" w:rsidRPr="004B579B" w:rsidRDefault="00722077" w:rsidP="00C477AC">
      <w:pPr>
        <w:pStyle w:val="ListParagraph"/>
        <w:numPr>
          <w:ilvl w:val="0"/>
          <w:numId w:val="1"/>
        </w:numPr>
        <w:rPr>
          <w:lang w:val="en-US"/>
        </w:rPr>
      </w:pPr>
      <w:r w:rsidRPr="004B579B">
        <w:rPr>
          <w:lang w:val="en-US"/>
        </w:rPr>
        <w:t>Option of</w:t>
      </w:r>
      <w:r w:rsidR="004429C5">
        <w:rPr>
          <w:lang w:val="en-US"/>
        </w:rPr>
        <w:t xml:space="preserve"> infrared detection in </w:t>
      </w:r>
      <w:r w:rsidR="004429C5">
        <w:rPr>
          <w:lang w:val="en-US"/>
        </w:rPr>
        <w:t xml:space="preserve">widefield </w:t>
      </w:r>
      <w:r w:rsidR="004429C5">
        <w:rPr>
          <w:lang w:val="en-US"/>
        </w:rPr>
        <w:t xml:space="preserve">imaging  </w:t>
      </w:r>
    </w:p>
    <w:p w:rsidR="00722077" w:rsidRPr="004B579B" w:rsidRDefault="00722077" w:rsidP="00C477A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B579B">
        <w:rPr>
          <w:lang w:val="en-US"/>
        </w:rPr>
        <w:t>Brightfield</w:t>
      </w:r>
      <w:proofErr w:type="spellEnd"/>
      <w:r w:rsidRPr="004B579B">
        <w:rPr>
          <w:lang w:val="en-US"/>
        </w:rPr>
        <w:t xml:space="preserve"> and polarized light microscopy</w:t>
      </w:r>
    </w:p>
    <w:p w:rsidR="00C477AC" w:rsidRPr="004B579B" w:rsidRDefault="00C477AC" w:rsidP="00C01F4B">
      <w:pPr>
        <w:pStyle w:val="NoSpacing"/>
        <w:rPr>
          <w:sz w:val="22"/>
        </w:rPr>
      </w:pPr>
    </w:p>
    <w:p w:rsidR="00A315B7" w:rsidRPr="004B579B" w:rsidRDefault="00A315B7" w:rsidP="00A315B7">
      <w:pPr>
        <w:spacing w:line="276" w:lineRule="auto"/>
        <w:jc w:val="both"/>
        <w:rPr>
          <w:b/>
          <w:lang w:val="en-US"/>
        </w:rPr>
      </w:pPr>
      <w:r w:rsidRPr="00882094">
        <w:rPr>
          <w:b/>
          <w:lang w:val="en-US"/>
        </w:rPr>
        <w:t>Microscope</w:t>
      </w:r>
    </w:p>
    <w:p w:rsidR="00A315B7" w:rsidRPr="004B579B" w:rsidRDefault="001C639C" w:rsidP="00A315B7">
      <w:pPr>
        <w:spacing w:line="276" w:lineRule="auto"/>
        <w:jc w:val="both"/>
        <w:rPr>
          <w:lang w:val="en-US"/>
        </w:rPr>
      </w:pPr>
      <w:r w:rsidRPr="004B579B">
        <w:rPr>
          <w:lang w:val="en-US"/>
        </w:rPr>
        <w:t>An upright</w:t>
      </w:r>
      <w:r w:rsidR="00A315B7" w:rsidRPr="004B579B">
        <w:rPr>
          <w:lang w:val="en-US"/>
        </w:rPr>
        <w:t xml:space="preserve"> confocal microscope </w:t>
      </w:r>
      <w:r w:rsidR="00342A33" w:rsidRPr="004B579B">
        <w:rPr>
          <w:lang w:val="en-US"/>
        </w:rPr>
        <w:t>D</w:t>
      </w:r>
      <w:r w:rsidR="00702E0C" w:rsidRPr="004B579B">
        <w:rPr>
          <w:lang w:val="en-US"/>
        </w:rPr>
        <w:t>M6 CFS</w:t>
      </w:r>
      <w:r w:rsidR="00342A33" w:rsidRPr="004B579B">
        <w:rPr>
          <w:lang w:val="en-US"/>
        </w:rPr>
        <w:t xml:space="preserve"> </w:t>
      </w:r>
      <w:r w:rsidR="00A315B7" w:rsidRPr="004B579B">
        <w:rPr>
          <w:lang w:val="en-US"/>
        </w:rPr>
        <w:t>with a laser scanning confocal head</w:t>
      </w:r>
      <w:r w:rsidR="00342A33" w:rsidRPr="004B579B">
        <w:rPr>
          <w:lang w:val="en-US"/>
        </w:rPr>
        <w:t xml:space="preserve"> Leica TCS SP8</w:t>
      </w:r>
      <w:r w:rsidR="00A315B7" w:rsidRPr="004B579B">
        <w:rPr>
          <w:lang w:val="en-US"/>
        </w:rPr>
        <w:t xml:space="preserve">, a </w:t>
      </w:r>
      <w:r w:rsidR="00060577" w:rsidRPr="004B579B">
        <w:rPr>
          <w:lang w:val="en-US"/>
        </w:rPr>
        <w:t>manual</w:t>
      </w:r>
      <w:r w:rsidR="00A315B7" w:rsidRPr="004B579B">
        <w:rPr>
          <w:lang w:val="en-US"/>
        </w:rPr>
        <w:t xml:space="preserve"> microscope stage</w:t>
      </w:r>
      <w:r w:rsidR="00834AE5" w:rsidRPr="004B579B">
        <w:rPr>
          <w:lang w:val="en-US"/>
        </w:rPr>
        <w:t xml:space="preserve">, </w:t>
      </w:r>
      <w:r w:rsidR="0087400D" w:rsidRPr="004B579B">
        <w:rPr>
          <w:lang w:val="en-US"/>
        </w:rPr>
        <w:t>Best focus</w:t>
      </w:r>
      <w:r w:rsidR="00A315B7" w:rsidRPr="004B579B">
        <w:rPr>
          <w:lang w:val="en-US"/>
        </w:rPr>
        <w:t xml:space="preserve"> control, </w:t>
      </w:r>
      <w:r w:rsidR="005C6850" w:rsidRPr="004B579B">
        <w:rPr>
          <w:lang w:val="en-US"/>
        </w:rPr>
        <w:t>transmitted light LED U-12V</w:t>
      </w:r>
      <w:r w:rsidR="00342A33" w:rsidRPr="004B579B">
        <w:rPr>
          <w:lang w:val="en-US"/>
        </w:rPr>
        <w:t xml:space="preserve">, </w:t>
      </w:r>
      <w:r w:rsidR="00734DC3">
        <w:rPr>
          <w:lang w:val="en-US"/>
        </w:rPr>
        <w:t>removable</w:t>
      </w:r>
      <w:r w:rsidR="00167C2D" w:rsidRPr="004B579B">
        <w:rPr>
          <w:lang w:val="en-US"/>
        </w:rPr>
        <w:t xml:space="preserve"> infrared filter, </w:t>
      </w:r>
      <w:r w:rsidR="00342A33" w:rsidRPr="004B579B">
        <w:rPr>
          <w:lang w:val="en-US"/>
        </w:rPr>
        <w:t>square pinhole of tunable size</w:t>
      </w:r>
      <w:r w:rsidR="005C6850" w:rsidRPr="004B579B">
        <w:rPr>
          <w:lang w:val="en-US"/>
        </w:rPr>
        <w:t xml:space="preserve"> </w:t>
      </w:r>
      <w:r w:rsidR="00A315B7" w:rsidRPr="004B579B">
        <w:rPr>
          <w:lang w:val="en-US"/>
        </w:rPr>
        <w:t>and following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15B7" w:rsidRPr="004B579B" w:rsidTr="000B6C24">
        <w:tc>
          <w:tcPr>
            <w:tcW w:w="2405" w:type="dxa"/>
          </w:tcPr>
          <w:p w:rsidR="00A315B7" w:rsidRPr="004B579B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:rsidR="00A315B7" w:rsidRPr="004B579B" w:rsidRDefault="00AF088A" w:rsidP="000B6C24">
            <w:pPr>
              <w:spacing w:line="276" w:lineRule="auto"/>
              <w:jc w:val="both"/>
              <w:rPr>
                <w:b/>
                <w:lang w:val="en-US"/>
              </w:rPr>
            </w:pPr>
            <w:r w:rsidRPr="004B579B">
              <w:rPr>
                <w:b/>
                <w:lang w:val="en-US"/>
              </w:rPr>
              <w:t>LAS-X</w:t>
            </w:r>
          </w:p>
        </w:tc>
      </w:tr>
      <w:tr w:rsidR="00A315B7" w:rsidRPr="004B579B" w:rsidTr="000B6C24">
        <w:tc>
          <w:tcPr>
            <w:tcW w:w="2405" w:type="dxa"/>
          </w:tcPr>
          <w:p w:rsidR="00A315B7" w:rsidRPr="004B579B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 xml:space="preserve">Epifluorescence </w:t>
            </w:r>
            <w:r w:rsidR="00834AE5" w:rsidRPr="004B579B">
              <w:rPr>
                <w:lang w:val="en-US"/>
              </w:rPr>
              <w:t>lamp</w:t>
            </w:r>
          </w:p>
        </w:tc>
        <w:tc>
          <w:tcPr>
            <w:tcW w:w="6657" w:type="dxa"/>
          </w:tcPr>
          <w:p w:rsidR="00A315B7" w:rsidRPr="004B579B" w:rsidRDefault="00FB21C8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Leica EL6000</w:t>
            </w:r>
          </w:p>
        </w:tc>
      </w:tr>
      <w:tr w:rsidR="00A315B7" w:rsidRPr="004B579B" w:rsidTr="000B6C24">
        <w:tc>
          <w:tcPr>
            <w:tcW w:w="2405" w:type="dxa"/>
          </w:tcPr>
          <w:p w:rsidR="00A315B7" w:rsidRPr="004B579B" w:rsidRDefault="00A315B7" w:rsidP="000B6C24">
            <w:pPr>
              <w:spacing w:line="276" w:lineRule="auto"/>
              <w:rPr>
                <w:lang w:val="en-US"/>
              </w:rPr>
            </w:pPr>
            <w:r w:rsidRPr="004B579B">
              <w:rPr>
                <w:lang w:val="en-US"/>
              </w:rPr>
              <w:t>Laser</w:t>
            </w:r>
            <w:r w:rsidR="00AF088A" w:rsidRPr="004B579B">
              <w:rPr>
                <w:lang w:val="en-US"/>
              </w:rPr>
              <w:t>s</w:t>
            </w:r>
            <w:r w:rsidRPr="004B579B">
              <w:rPr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:rsidR="003E7BEF" w:rsidRPr="004B579B" w:rsidRDefault="00A315B7" w:rsidP="00702E0C">
            <w:pPr>
              <w:spacing w:line="276" w:lineRule="auto"/>
              <w:jc w:val="both"/>
              <w:rPr>
                <w:b/>
                <w:lang w:val="en-US"/>
              </w:rPr>
            </w:pPr>
            <w:r w:rsidRPr="004B579B">
              <w:rPr>
                <w:b/>
                <w:lang w:val="en-US"/>
              </w:rPr>
              <w:t>405</w:t>
            </w:r>
            <w:r w:rsidR="00702E0C" w:rsidRPr="004B579B">
              <w:rPr>
                <w:b/>
                <w:lang w:val="en-US"/>
              </w:rPr>
              <w:t>, 488, 552, 638</w:t>
            </w:r>
            <w:r w:rsidRPr="004B579B">
              <w:rPr>
                <w:b/>
                <w:lang w:val="en-US"/>
              </w:rPr>
              <w:t xml:space="preserve"> nm</w:t>
            </w:r>
            <w:r w:rsidR="009E2C02" w:rsidRPr="004B579B">
              <w:rPr>
                <w:b/>
                <w:lang w:val="en-US"/>
              </w:rPr>
              <w:t xml:space="preserve"> </w:t>
            </w:r>
            <w:r w:rsidR="009E2C02" w:rsidRPr="004B579B">
              <w:rPr>
                <w:lang w:val="en-US"/>
              </w:rPr>
              <w:t xml:space="preserve">(all </w:t>
            </w:r>
            <w:proofErr w:type="spellStart"/>
            <w:r w:rsidR="009E2C02" w:rsidRPr="004B579B">
              <w:rPr>
                <w:lang w:val="en-US"/>
              </w:rPr>
              <w:t>cw</w:t>
            </w:r>
            <w:proofErr w:type="spellEnd"/>
            <w:r w:rsidR="009E2C02" w:rsidRPr="004B579B">
              <w:rPr>
                <w:lang w:val="en-US"/>
              </w:rPr>
              <w:t>)</w:t>
            </w:r>
          </w:p>
        </w:tc>
      </w:tr>
      <w:tr w:rsidR="00702E0C" w:rsidRPr="004B579B" w:rsidTr="000B6C24">
        <w:tc>
          <w:tcPr>
            <w:tcW w:w="2405" w:type="dxa"/>
          </w:tcPr>
          <w:p w:rsidR="00702E0C" w:rsidRPr="004B579B" w:rsidRDefault="00702E0C" w:rsidP="000B6C24">
            <w:pPr>
              <w:spacing w:line="276" w:lineRule="auto"/>
              <w:rPr>
                <w:lang w:val="en-US"/>
              </w:rPr>
            </w:pPr>
            <w:proofErr w:type="spellStart"/>
            <w:r w:rsidRPr="004B579B">
              <w:rPr>
                <w:lang w:val="en-US"/>
              </w:rPr>
              <w:t>Beamslitters</w:t>
            </w:r>
            <w:proofErr w:type="spellEnd"/>
          </w:p>
        </w:tc>
        <w:tc>
          <w:tcPr>
            <w:tcW w:w="6657" w:type="dxa"/>
          </w:tcPr>
          <w:p w:rsidR="00702E0C" w:rsidRPr="004B579B" w:rsidRDefault="00702E0C" w:rsidP="00702E0C">
            <w:pPr>
              <w:spacing w:line="276" w:lineRule="auto"/>
              <w:jc w:val="both"/>
              <w:rPr>
                <w:lang w:val="en-US"/>
              </w:rPr>
            </w:pPr>
            <w:bookmarkStart w:id="1" w:name="_GoBack"/>
            <w:bookmarkEnd w:id="1"/>
            <w:r w:rsidRPr="004B579B">
              <w:rPr>
                <w:lang w:val="en-US"/>
              </w:rPr>
              <w:t>DD 488/552</w:t>
            </w:r>
          </w:p>
          <w:p w:rsidR="00702E0C" w:rsidRPr="004B579B" w:rsidRDefault="00702E0C" w:rsidP="00702E0C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TD 488/552/638</w:t>
            </w:r>
          </w:p>
          <w:p w:rsidR="00702E0C" w:rsidRPr="004B579B" w:rsidRDefault="00702E0C" w:rsidP="00702E0C">
            <w:pPr>
              <w:spacing w:line="276" w:lineRule="auto"/>
              <w:jc w:val="both"/>
              <w:rPr>
                <w:b/>
                <w:lang w:val="en-US"/>
              </w:rPr>
            </w:pPr>
            <w:r w:rsidRPr="004B579B">
              <w:rPr>
                <w:lang w:val="en-US"/>
              </w:rPr>
              <w:t>RT 15/85</w:t>
            </w:r>
          </w:p>
        </w:tc>
      </w:tr>
      <w:tr w:rsidR="00A315B7" w:rsidRPr="004B579B" w:rsidTr="000B6C24">
        <w:tc>
          <w:tcPr>
            <w:tcW w:w="2405" w:type="dxa"/>
          </w:tcPr>
          <w:p w:rsidR="00C17EA4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Filter turret</w:t>
            </w:r>
            <w:r w:rsidR="00723251" w:rsidRPr="004B579B">
              <w:rPr>
                <w:lang w:val="en-US"/>
              </w:rPr>
              <w:t xml:space="preserve"> </w:t>
            </w:r>
          </w:p>
          <w:p w:rsidR="00A315B7" w:rsidRPr="004B579B" w:rsidRDefault="00723251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– filter cubes for epifluorescence lamp</w:t>
            </w:r>
          </w:p>
        </w:tc>
        <w:tc>
          <w:tcPr>
            <w:tcW w:w="6657" w:type="dxa"/>
          </w:tcPr>
          <w:p w:rsidR="003E4BA9" w:rsidRPr="004B579B" w:rsidRDefault="003E4BA9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b/>
                <w:lang w:val="en-US"/>
              </w:rPr>
              <w:t xml:space="preserve">DAPI  </w:t>
            </w:r>
            <w:r w:rsidRPr="004B579B">
              <w:rPr>
                <w:lang w:val="en-US"/>
              </w:rPr>
              <w:t xml:space="preserve">  325-375 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400 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435-485</w:t>
            </w:r>
          </w:p>
          <w:p w:rsidR="003E4BA9" w:rsidRPr="004B579B" w:rsidRDefault="003E4BA9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b/>
                <w:lang w:val="en-US"/>
              </w:rPr>
              <w:t>FITC</w:t>
            </w:r>
            <w:r w:rsidRPr="004B579B">
              <w:rPr>
                <w:lang w:val="en-US"/>
              </w:rPr>
              <w:t xml:space="preserve">     460-500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 505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 512-542</w:t>
            </w:r>
          </w:p>
          <w:p w:rsidR="003E4BA9" w:rsidRPr="004B579B" w:rsidRDefault="003E4BA9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b/>
                <w:lang w:val="en-US"/>
              </w:rPr>
              <w:t>RHOD</w:t>
            </w:r>
            <w:r w:rsidRPr="004B579B">
              <w:rPr>
                <w:lang w:val="en-US"/>
              </w:rPr>
              <w:t xml:space="preserve">  541-551 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560</w:t>
            </w:r>
            <w:r w:rsidR="00050B27" w:rsidRPr="004B579B">
              <w:rPr>
                <w:lang w:val="en-US"/>
              </w:rPr>
              <w:t xml:space="preserve">   </w:t>
            </w:r>
            <w:r w:rsidRPr="004B579B">
              <w:rPr>
                <w:lang w:val="en-US"/>
              </w:rPr>
              <w:t> 565-605</w:t>
            </w:r>
          </w:p>
          <w:p w:rsidR="003E4BA9" w:rsidRPr="004B579B" w:rsidRDefault="003E4BA9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b/>
                <w:lang w:val="en-US"/>
              </w:rPr>
              <w:t>CY5</w:t>
            </w:r>
            <w:r w:rsidRPr="004B579B">
              <w:rPr>
                <w:lang w:val="en-US"/>
              </w:rPr>
              <w:t xml:space="preserve">      </w:t>
            </w:r>
            <w:r w:rsidR="00050B27" w:rsidRPr="004B579B">
              <w:rPr>
                <w:lang w:val="en-US"/>
              </w:rPr>
              <w:t>590-650    660    662-738 – not inserted</w:t>
            </w:r>
          </w:p>
          <w:p w:rsidR="003E4BA9" w:rsidRPr="004B579B" w:rsidRDefault="003E4BA9" w:rsidP="000B6C24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4B579B">
              <w:rPr>
                <w:lang w:val="en-US"/>
              </w:rPr>
              <w:t>Analyser</w:t>
            </w:r>
            <w:proofErr w:type="spellEnd"/>
          </w:p>
        </w:tc>
      </w:tr>
      <w:tr w:rsidR="00A315B7" w:rsidRPr="004B579B" w:rsidTr="000B6C24">
        <w:tc>
          <w:tcPr>
            <w:tcW w:w="2405" w:type="dxa"/>
          </w:tcPr>
          <w:p w:rsidR="00A315B7" w:rsidRPr="004B579B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Objectives</w:t>
            </w:r>
          </w:p>
          <w:p w:rsidR="00A315B7" w:rsidRPr="004B579B" w:rsidRDefault="00A315B7" w:rsidP="000B6C2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:rsidR="00050B27" w:rsidRPr="004B579B" w:rsidRDefault="00050B27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APO L </w:t>
            </w:r>
            <w:r w:rsidRPr="004B5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10x (W), NA 0.30</w:t>
            </w: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>, WD 3.7 mm, dipping objective</w:t>
            </w:r>
          </w:p>
          <w:p w:rsidR="00050B27" w:rsidRPr="004B579B" w:rsidRDefault="00050B27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FLUOTAR L </w:t>
            </w:r>
            <w:r w:rsidRPr="004B5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25x (W), NA 0.95</w:t>
            </w: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>, WD 2.5 mm, dipping objective</w:t>
            </w:r>
          </w:p>
          <w:p w:rsidR="00050B27" w:rsidRPr="004B579B" w:rsidRDefault="00050B27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PL APO CS2 </w:t>
            </w:r>
            <w:r w:rsidRPr="004B5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63x Oil, NA 1.40</w:t>
            </w:r>
            <w:r w:rsidRPr="004B579B">
              <w:rPr>
                <w:rFonts w:asciiTheme="minorHAnsi" w:hAnsiTheme="minorHAnsi"/>
                <w:sz w:val="22"/>
                <w:szCs w:val="22"/>
                <w:lang w:val="en-US"/>
              </w:rPr>
              <w:t>, WD 0.14 mm</w:t>
            </w:r>
          </w:p>
          <w:p w:rsidR="00050B27" w:rsidRPr="004B579B" w:rsidRDefault="00050B27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highlight w:val="red"/>
                <w:lang w:val="en-US"/>
              </w:rPr>
            </w:pPr>
          </w:p>
          <w:p w:rsidR="00A315B7" w:rsidRPr="004B579B" w:rsidRDefault="00711A47" w:rsidP="000B6C24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Two objectives are installed at maximum.</w:t>
            </w:r>
          </w:p>
        </w:tc>
      </w:tr>
      <w:tr w:rsidR="003E7BEF" w:rsidRPr="004B579B" w:rsidTr="000B6C24">
        <w:tc>
          <w:tcPr>
            <w:tcW w:w="2405" w:type="dxa"/>
          </w:tcPr>
          <w:p w:rsidR="003E7BEF" w:rsidRPr="004B579B" w:rsidRDefault="00FD0A18" w:rsidP="003E7BEF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Scanner</w:t>
            </w:r>
          </w:p>
        </w:tc>
        <w:tc>
          <w:tcPr>
            <w:tcW w:w="6657" w:type="dxa"/>
          </w:tcPr>
          <w:p w:rsidR="00FD0A18" w:rsidRPr="004B579B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>FOV SP8 scanner</w:t>
            </w:r>
          </w:p>
          <w:p w:rsidR="00FD0A18" w:rsidRPr="004B579B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 xml:space="preserve">- maximal sampling 8192x8192px, </w:t>
            </w:r>
          </w:p>
          <w:p w:rsidR="00FD0A18" w:rsidRPr="004B579B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t xml:space="preserve">- speed 1-1800 Hz (7fps@512x512 </w:t>
            </w:r>
            <w:proofErr w:type="spellStart"/>
            <w:r w:rsidRPr="004B579B">
              <w:rPr>
                <w:lang w:val="en-US"/>
              </w:rPr>
              <w:t>px</w:t>
            </w:r>
            <w:proofErr w:type="spellEnd"/>
            <w:r w:rsidRPr="004B579B">
              <w:rPr>
                <w:lang w:val="en-US"/>
              </w:rPr>
              <w:t>)</w:t>
            </w:r>
          </w:p>
          <w:p w:rsidR="00FD0A18" w:rsidRPr="004B579B" w:rsidRDefault="00FD0A18" w:rsidP="00FD0A18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4B579B">
              <w:rPr>
                <w:lang w:val="en-US"/>
              </w:rPr>
              <w:t>- hardware zoom 0.75x-48x</w:t>
            </w:r>
          </w:p>
        </w:tc>
      </w:tr>
      <w:tr w:rsidR="00FD0A18" w:rsidRPr="004B579B" w:rsidTr="00FD0A18">
        <w:trPr>
          <w:trHeight w:val="1576"/>
        </w:trPr>
        <w:tc>
          <w:tcPr>
            <w:tcW w:w="2405" w:type="dxa"/>
          </w:tcPr>
          <w:p w:rsidR="00FD0A18" w:rsidRPr="004B579B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 w:rsidRPr="004B579B">
              <w:rPr>
                <w:lang w:val="en-US"/>
              </w:rPr>
              <w:lastRenderedPageBreak/>
              <w:t>Detection</w:t>
            </w:r>
          </w:p>
        </w:tc>
        <w:tc>
          <w:tcPr>
            <w:tcW w:w="6657" w:type="dxa"/>
            <w:shd w:val="clear" w:color="auto" w:fill="auto"/>
          </w:tcPr>
          <w:p w:rsidR="00FD0A18" w:rsidRPr="004B579B" w:rsidRDefault="00FD0A18" w:rsidP="00FD0A1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b/>
                <w:color w:val="000000" w:themeColor="text1"/>
                <w:lang w:val="en-US"/>
              </w:rPr>
              <w:t>Transmitted light detector</w:t>
            </w:r>
            <w:r w:rsidRPr="004B579B">
              <w:rPr>
                <w:color w:val="000000" w:themeColor="text1"/>
                <w:lang w:val="en-US"/>
              </w:rPr>
              <w:t xml:space="preserve"> </w:t>
            </w:r>
            <w:r w:rsidR="005C6850" w:rsidRPr="004B579B">
              <w:rPr>
                <w:color w:val="000000" w:themeColor="text1"/>
                <w:lang w:val="en-US"/>
              </w:rPr>
              <w:t>(PMT)</w:t>
            </w:r>
          </w:p>
          <w:p w:rsidR="00FD0A18" w:rsidRPr="004B579B" w:rsidRDefault="00FD0A18" w:rsidP="00FD0A18">
            <w:p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4B579B">
              <w:rPr>
                <w:b/>
                <w:color w:val="000000" w:themeColor="text1"/>
                <w:lang w:val="en-US"/>
              </w:rPr>
              <w:t>Internal spectrally tunable detection unit</w:t>
            </w:r>
          </w:p>
          <w:p w:rsidR="009E2C02" w:rsidRPr="004B579B" w:rsidRDefault="00F15B42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4B579B">
              <w:rPr>
                <w:b/>
                <w:color w:val="000000" w:themeColor="text1"/>
                <w:lang w:val="en-US"/>
              </w:rPr>
              <w:t>1</w:t>
            </w:r>
            <w:r w:rsidR="00FD0A18" w:rsidRPr="004B579B">
              <w:rPr>
                <w:b/>
                <w:color w:val="000000" w:themeColor="text1"/>
                <w:lang w:val="en-US"/>
              </w:rPr>
              <w:t xml:space="preserve">x </w:t>
            </w:r>
            <w:proofErr w:type="spellStart"/>
            <w:r w:rsidR="00FD0A18" w:rsidRPr="004B579B">
              <w:rPr>
                <w:b/>
                <w:color w:val="000000" w:themeColor="text1"/>
                <w:lang w:val="en-US"/>
              </w:rPr>
              <w:t>HyD</w:t>
            </w:r>
            <w:proofErr w:type="spellEnd"/>
            <w:r w:rsidR="00FD0A18" w:rsidRPr="004B579B">
              <w:rPr>
                <w:b/>
                <w:color w:val="000000" w:themeColor="text1"/>
                <w:lang w:val="en-US"/>
              </w:rPr>
              <w:t xml:space="preserve"> detectors </w:t>
            </w:r>
            <w:r w:rsidR="00FD0A18" w:rsidRPr="004B579B">
              <w:rPr>
                <w:lang w:val="en-US"/>
              </w:rPr>
              <w:t>(</w:t>
            </w:r>
            <w:proofErr w:type="spellStart"/>
            <w:r w:rsidR="00FD0A18" w:rsidRPr="004B579B">
              <w:rPr>
                <w:lang w:val="en-US"/>
              </w:rPr>
              <w:t>GaAsP</w:t>
            </w:r>
            <w:proofErr w:type="spellEnd"/>
            <w:r w:rsidR="00FD0A18" w:rsidRPr="004B579B">
              <w:rPr>
                <w:lang w:val="en-US"/>
              </w:rPr>
              <w:t>, 400 – 720 nm</w:t>
            </w:r>
            <w:r w:rsidR="009E2C02" w:rsidRPr="004B579B">
              <w:rPr>
                <w:lang w:val="en-US"/>
              </w:rPr>
              <w:t xml:space="preserve">, Modes: Standard, Counting, </w:t>
            </w:r>
            <w:proofErr w:type="spellStart"/>
            <w:r w:rsidR="009E2C02" w:rsidRPr="004B579B">
              <w:rPr>
                <w:lang w:val="en-US"/>
              </w:rPr>
              <w:t>BrightR</w:t>
            </w:r>
            <w:proofErr w:type="spellEnd"/>
            <w:r w:rsidR="009E2C02" w:rsidRPr="004B579B">
              <w:rPr>
                <w:lang w:val="en-US"/>
              </w:rPr>
              <w:t>)</w:t>
            </w:r>
            <w:r w:rsidR="00722077" w:rsidRPr="004B579B">
              <w:rPr>
                <w:lang w:val="en-US"/>
              </w:rPr>
              <w:t>, QE=45%@500nm</w:t>
            </w:r>
          </w:p>
          <w:p w:rsidR="00FD0A18" w:rsidRPr="00125FA1" w:rsidRDefault="00FD0A18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olor w:val="000000" w:themeColor="text1"/>
                <w:lang w:val="en-US"/>
              </w:rPr>
            </w:pPr>
            <w:r w:rsidRPr="004B579B">
              <w:rPr>
                <w:b/>
                <w:color w:val="000000" w:themeColor="text1"/>
                <w:lang w:val="en-US"/>
              </w:rPr>
              <w:t>2</w:t>
            </w:r>
            <w:proofErr w:type="gramStart"/>
            <w:r w:rsidRPr="004B579B">
              <w:rPr>
                <w:b/>
                <w:color w:val="000000" w:themeColor="text1"/>
                <w:lang w:val="en-US"/>
              </w:rPr>
              <w:t xml:space="preserve">x </w:t>
            </w:r>
            <w:r w:rsidRPr="004B579B">
              <w:rPr>
                <w:lang w:val="en-US"/>
              </w:rPr>
              <w:t xml:space="preserve"> </w:t>
            </w:r>
            <w:r w:rsidRPr="004B579B">
              <w:rPr>
                <w:b/>
                <w:lang w:val="en-US"/>
              </w:rPr>
              <w:t>PMT</w:t>
            </w:r>
            <w:proofErr w:type="gramEnd"/>
            <w:r w:rsidRPr="004B579B">
              <w:rPr>
                <w:b/>
                <w:lang w:val="en-US"/>
              </w:rPr>
              <w:t xml:space="preserve"> detectors</w:t>
            </w:r>
            <w:r w:rsidR="0087400D" w:rsidRPr="004B579B">
              <w:rPr>
                <w:lang w:val="en-US"/>
              </w:rPr>
              <w:t xml:space="preserve"> (400-800nm)</w:t>
            </w:r>
            <w:r w:rsidR="00722077" w:rsidRPr="004B579B">
              <w:rPr>
                <w:lang w:val="en-US"/>
              </w:rPr>
              <w:t>, QE=30%@500nm</w:t>
            </w:r>
          </w:p>
          <w:p w:rsidR="00125FA1" w:rsidRPr="004B579B" w:rsidRDefault="00125FA1" w:rsidP="00125FA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b/>
                <w:color w:val="000000" w:themeColor="text1"/>
                <w:lang w:val="en-US"/>
              </w:rPr>
              <w:t>Camera DFC365 FX</w:t>
            </w:r>
            <w:r w:rsidRPr="004B579B">
              <w:rPr>
                <w:color w:val="000000" w:themeColor="text1"/>
                <w:lang w:val="en-US"/>
              </w:rPr>
              <w:t xml:space="preserve"> (Leica)</w:t>
            </w:r>
          </w:p>
          <w:p w:rsidR="00125FA1" w:rsidRPr="004B579B" w:rsidRDefault="00125FA1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color w:val="000000" w:themeColor="text1"/>
                <w:lang w:val="en-US"/>
              </w:rPr>
              <w:t>1392 x 1040 pixels</w:t>
            </w:r>
          </w:p>
          <w:p w:rsidR="00125FA1" w:rsidRPr="004B579B" w:rsidRDefault="00125FA1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color w:val="000000" w:themeColor="text1"/>
                <w:lang w:val="en-US"/>
              </w:rPr>
              <w:t xml:space="preserve">6.45 </w:t>
            </w:r>
            <w:proofErr w:type="spellStart"/>
            <w:r w:rsidRPr="004B579B">
              <w:rPr>
                <w:color w:val="000000" w:themeColor="text1"/>
                <w:lang w:val="en-US"/>
              </w:rPr>
              <w:t>μm</w:t>
            </w:r>
            <w:proofErr w:type="spellEnd"/>
            <w:r w:rsidRPr="004B579B">
              <w:rPr>
                <w:color w:val="000000" w:themeColor="text1"/>
                <w:lang w:val="en-US"/>
              </w:rPr>
              <w:t xml:space="preserve"> x 6.45 </w:t>
            </w:r>
            <w:proofErr w:type="spellStart"/>
            <w:r w:rsidRPr="004B579B">
              <w:rPr>
                <w:color w:val="000000" w:themeColor="text1"/>
                <w:lang w:val="en-US"/>
              </w:rPr>
              <w:t>μm</w:t>
            </w:r>
            <w:proofErr w:type="spellEnd"/>
          </w:p>
          <w:p w:rsidR="00125FA1" w:rsidRPr="004B579B" w:rsidRDefault="00125FA1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color w:val="000000" w:themeColor="text1"/>
                <w:lang w:val="en-US"/>
              </w:rPr>
              <w:t>CCD sensor Sony ICX285</w:t>
            </w:r>
          </w:p>
          <w:p w:rsidR="00125FA1" w:rsidRPr="00125FA1" w:rsidRDefault="00125FA1" w:rsidP="00125FA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4B579B">
              <w:rPr>
                <w:color w:val="000000" w:themeColor="text1"/>
                <w:lang w:val="en-US"/>
              </w:rPr>
              <w:t>C-mount 0.7x</w:t>
            </w:r>
          </w:p>
        </w:tc>
      </w:tr>
    </w:tbl>
    <w:p w:rsidR="00A315B7" w:rsidRPr="004B579B" w:rsidRDefault="00A315B7" w:rsidP="00A315B7">
      <w:pPr>
        <w:spacing w:line="276" w:lineRule="auto"/>
        <w:jc w:val="both"/>
        <w:rPr>
          <w:b/>
          <w:lang w:val="en-US"/>
        </w:rPr>
      </w:pPr>
    </w:p>
    <w:p w:rsidR="00A315B7" w:rsidRPr="004B579B" w:rsidRDefault="00A315B7" w:rsidP="00C01F4B">
      <w:pPr>
        <w:pStyle w:val="NoSpacing"/>
        <w:rPr>
          <w:sz w:val="22"/>
        </w:rPr>
      </w:pPr>
    </w:p>
    <w:p w:rsidR="00A315B7" w:rsidRPr="004B579B" w:rsidRDefault="00A315B7" w:rsidP="00C01F4B">
      <w:pPr>
        <w:pStyle w:val="NoSpacing"/>
        <w:rPr>
          <w:sz w:val="22"/>
        </w:rPr>
      </w:pPr>
    </w:p>
    <w:sectPr w:rsidR="00A315B7" w:rsidRPr="004B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46"/>
    <w:multiLevelType w:val="hybridMultilevel"/>
    <w:tmpl w:val="7E425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EF7177"/>
    <w:multiLevelType w:val="hybridMultilevel"/>
    <w:tmpl w:val="68DE92B2"/>
    <w:lvl w:ilvl="0" w:tplc="DA5ED9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7F82"/>
    <w:multiLevelType w:val="hybridMultilevel"/>
    <w:tmpl w:val="9BAECFCE"/>
    <w:lvl w:ilvl="0" w:tplc="7F4AC18C">
      <w:start w:val="6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6204B"/>
    <w:multiLevelType w:val="hybridMultilevel"/>
    <w:tmpl w:val="38B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B"/>
    <w:rsid w:val="000060EB"/>
    <w:rsid w:val="00050B27"/>
    <w:rsid w:val="00060577"/>
    <w:rsid w:val="00125FA1"/>
    <w:rsid w:val="00167C2D"/>
    <w:rsid w:val="001C639C"/>
    <w:rsid w:val="001F38D3"/>
    <w:rsid w:val="00251445"/>
    <w:rsid w:val="002A12E1"/>
    <w:rsid w:val="002E72B7"/>
    <w:rsid w:val="00342A33"/>
    <w:rsid w:val="003D2551"/>
    <w:rsid w:val="003E4BA9"/>
    <w:rsid w:val="003E7BEF"/>
    <w:rsid w:val="00415C71"/>
    <w:rsid w:val="00424490"/>
    <w:rsid w:val="004429C5"/>
    <w:rsid w:val="004B579B"/>
    <w:rsid w:val="005C6850"/>
    <w:rsid w:val="00656E4B"/>
    <w:rsid w:val="006B53CC"/>
    <w:rsid w:val="00702E0C"/>
    <w:rsid w:val="00711A47"/>
    <w:rsid w:val="00722077"/>
    <w:rsid w:val="00722D35"/>
    <w:rsid w:val="00723251"/>
    <w:rsid w:val="00734DC3"/>
    <w:rsid w:val="00834AE5"/>
    <w:rsid w:val="0087400D"/>
    <w:rsid w:val="00882094"/>
    <w:rsid w:val="008C50F4"/>
    <w:rsid w:val="00906A1F"/>
    <w:rsid w:val="009E2C02"/>
    <w:rsid w:val="00A00436"/>
    <w:rsid w:val="00A14DC6"/>
    <w:rsid w:val="00A22ED2"/>
    <w:rsid w:val="00A315B7"/>
    <w:rsid w:val="00AF088A"/>
    <w:rsid w:val="00B51640"/>
    <w:rsid w:val="00B75CAC"/>
    <w:rsid w:val="00C01F4B"/>
    <w:rsid w:val="00C17EA4"/>
    <w:rsid w:val="00C477AC"/>
    <w:rsid w:val="00CF4DDC"/>
    <w:rsid w:val="00D36003"/>
    <w:rsid w:val="00D71F33"/>
    <w:rsid w:val="00E83C1A"/>
    <w:rsid w:val="00EE5D71"/>
    <w:rsid w:val="00EE6403"/>
    <w:rsid w:val="00F15B42"/>
    <w:rsid w:val="00FB21C8"/>
    <w:rsid w:val="00FD0A18"/>
    <w:rsid w:val="00FF532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2ADE"/>
  <w15:chartTrackingRefBased/>
  <w15:docId w15:val="{675C1735-498E-4652-843A-9D7935E8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4B"/>
  </w:style>
  <w:style w:type="paragraph" w:styleId="Heading4">
    <w:name w:val="heading 4"/>
    <w:basedOn w:val="Normal"/>
    <w:link w:val="Heading4Char"/>
    <w:uiPriority w:val="9"/>
    <w:qFormat/>
    <w:rsid w:val="00FD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4B"/>
    <w:pPr>
      <w:spacing w:after="0" w:line="240" w:lineRule="auto"/>
      <w:jc w:val="both"/>
    </w:pPr>
    <w:rPr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01F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F4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77AC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D0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0D4E-62A2-48C0-8C1E-36971E99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19</cp:revision>
  <dcterms:created xsi:type="dcterms:W3CDTF">2018-06-11T07:50:00Z</dcterms:created>
  <dcterms:modified xsi:type="dcterms:W3CDTF">2018-06-11T14:45:00Z</dcterms:modified>
</cp:coreProperties>
</file>